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B16D" w14:textId="77777777" w:rsidR="005A2518" w:rsidRPr="005A2518" w:rsidRDefault="005A2518" w:rsidP="005A2518">
      <w:pPr>
        <w:spacing w:after="120" w:line="240" w:lineRule="atLeast"/>
        <w:ind w:left="0"/>
        <w:rPr>
          <w:rFonts w:eastAsia="Aptos"/>
          <w:b/>
          <w:color w:val="auto"/>
          <w:sz w:val="24"/>
          <w:szCs w:val="24"/>
        </w:rPr>
      </w:pPr>
    </w:p>
    <w:p w14:paraId="7813697A" w14:textId="77777777" w:rsidR="005A2518" w:rsidRPr="005A2518" w:rsidRDefault="005A2518" w:rsidP="005A2518">
      <w:pPr>
        <w:spacing w:after="120" w:line="240" w:lineRule="atLeast"/>
        <w:ind w:left="0"/>
        <w:rPr>
          <w:rFonts w:eastAsia="Aptos"/>
          <w:b/>
          <w:color w:val="auto"/>
          <w:sz w:val="24"/>
          <w:szCs w:val="24"/>
        </w:rPr>
      </w:pPr>
    </w:p>
    <w:p w14:paraId="1BC26715" w14:textId="77777777" w:rsidR="005A2518" w:rsidRPr="005A2518" w:rsidRDefault="005A2518" w:rsidP="005A2518">
      <w:pPr>
        <w:spacing w:after="120" w:line="240" w:lineRule="atLeast"/>
        <w:ind w:left="0"/>
        <w:jc w:val="center"/>
        <w:rPr>
          <w:rFonts w:eastAsia="Aptos"/>
          <w:color w:val="auto"/>
          <w:sz w:val="28"/>
          <w:szCs w:val="28"/>
        </w:rPr>
      </w:pPr>
      <w:r w:rsidRPr="005A2518">
        <w:rPr>
          <w:rFonts w:eastAsia="Aptos"/>
          <w:b/>
          <w:color w:val="auto"/>
          <w:sz w:val="28"/>
          <w:szCs w:val="28"/>
        </w:rPr>
        <w:t>Terms of Reference- Consultant Documentalist</w:t>
      </w:r>
    </w:p>
    <w:p w14:paraId="0BF94A8D" w14:textId="77777777" w:rsidR="005A2518" w:rsidRPr="005A2518" w:rsidRDefault="005A2518" w:rsidP="005A2518">
      <w:pPr>
        <w:spacing w:after="120" w:line="240" w:lineRule="atLeast"/>
        <w:ind w:left="0"/>
        <w:rPr>
          <w:rFonts w:eastAsia="Aptos"/>
          <w:b/>
          <w:color w:val="auto"/>
          <w:sz w:val="24"/>
          <w:szCs w:val="24"/>
        </w:rPr>
      </w:pPr>
    </w:p>
    <w:p w14:paraId="75ADC65B" w14:textId="7B3BB39B" w:rsidR="005A2518" w:rsidRPr="005A2518" w:rsidRDefault="005A2518" w:rsidP="005A2518">
      <w:pPr>
        <w:spacing w:after="120" w:line="240" w:lineRule="atLeast"/>
        <w:ind w:left="0"/>
        <w:rPr>
          <w:rFonts w:eastAsia="Aptos"/>
          <w:color w:val="auto"/>
          <w:sz w:val="24"/>
          <w:szCs w:val="24"/>
        </w:rPr>
      </w:pPr>
      <w:r w:rsidRPr="005A2518">
        <w:rPr>
          <w:rFonts w:eastAsia="Aptos"/>
          <w:b/>
          <w:color w:val="auto"/>
          <w:sz w:val="24"/>
          <w:szCs w:val="24"/>
        </w:rPr>
        <w:t>Title:</w:t>
      </w:r>
      <w:r w:rsidRPr="005A2518">
        <w:rPr>
          <w:rFonts w:eastAsia="Aptos"/>
          <w:color w:val="auto"/>
          <w:sz w:val="24"/>
          <w:szCs w:val="24"/>
        </w:rPr>
        <w:t xml:space="preserve"> Documentalist – Capturing stories of change </w:t>
      </w:r>
      <w:r w:rsidR="000A6849" w:rsidRPr="005A2518">
        <w:rPr>
          <w:rFonts w:eastAsia="Aptos"/>
          <w:color w:val="auto"/>
          <w:sz w:val="24"/>
          <w:szCs w:val="24"/>
        </w:rPr>
        <w:t>in advancing</w:t>
      </w:r>
      <w:r w:rsidRPr="005A2518">
        <w:rPr>
          <w:rFonts w:eastAsia="Aptos"/>
          <w:color w:val="auto"/>
          <w:sz w:val="24"/>
          <w:szCs w:val="24"/>
        </w:rPr>
        <w:t xml:space="preserve"> Reproductive Justice in Kakamega and Homa Bay counties.</w:t>
      </w:r>
    </w:p>
    <w:p w14:paraId="269F87AC" w14:textId="77777777" w:rsidR="005A2518" w:rsidRPr="005A2518" w:rsidRDefault="005A2518" w:rsidP="005A2518">
      <w:pPr>
        <w:spacing w:after="120" w:line="240" w:lineRule="atLeast"/>
        <w:ind w:left="0"/>
        <w:rPr>
          <w:rFonts w:eastAsia="Aptos"/>
          <w:b/>
          <w:color w:val="auto"/>
          <w:sz w:val="24"/>
          <w:szCs w:val="24"/>
        </w:rPr>
      </w:pPr>
    </w:p>
    <w:p w14:paraId="512499A4" w14:textId="77777777" w:rsidR="005A2518" w:rsidRPr="005A2518" w:rsidRDefault="005A2518" w:rsidP="005A2518">
      <w:pPr>
        <w:spacing w:after="120" w:line="240" w:lineRule="atLeast"/>
        <w:ind w:left="0"/>
        <w:rPr>
          <w:rFonts w:eastAsia="Aptos"/>
          <w:color w:val="auto"/>
          <w:sz w:val="24"/>
          <w:szCs w:val="24"/>
        </w:rPr>
      </w:pPr>
      <w:r w:rsidRPr="005A2518">
        <w:rPr>
          <w:rFonts w:eastAsia="Aptos"/>
          <w:b/>
          <w:color w:val="auto"/>
          <w:sz w:val="24"/>
          <w:szCs w:val="24"/>
        </w:rPr>
        <w:t>Background:</w:t>
      </w:r>
      <w:r w:rsidRPr="005A2518">
        <w:rPr>
          <w:rFonts w:eastAsia="Aptos"/>
          <w:color w:val="auto"/>
          <w:sz w:val="24"/>
          <w:szCs w:val="24"/>
        </w:rPr>
        <w:br/>
        <w:t>Ipas Africa Alliance is a Reproductive Justice (RJ) partner committed to ensuring that all who need abortion care and contraception have the right and ability to access it. Guided by the RJ framework, we address the intersectional barriers that place women and girls on the path to unintended pregnancies—barriers such as sexual and gender-based violence (SGBV), limited economic opportunities, and restrictive social norms.</w:t>
      </w:r>
    </w:p>
    <w:p w14:paraId="0426FF59" w14:textId="77777777" w:rsidR="005A2518" w:rsidRPr="005A2518" w:rsidRDefault="005A2518" w:rsidP="005A2518">
      <w:pPr>
        <w:spacing w:after="120" w:line="240" w:lineRule="atLeast"/>
        <w:ind w:left="0"/>
        <w:rPr>
          <w:rFonts w:eastAsia="Aptos"/>
          <w:color w:val="auto"/>
          <w:sz w:val="24"/>
          <w:szCs w:val="24"/>
        </w:rPr>
      </w:pPr>
      <w:r w:rsidRPr="005A2518">
        <w:rPr>
          <w:rFonts w:eastAsia="Aptos"/>
          <w:color w:val="auto"/>
          <w:sz w:val="24"/>
          <w:szCs w:val="24"/>
        </w:rPr>
        <w:t>Through our Collaborative Fund, we resource grassroots organizations that are shifting social norms, expanding access to abortion care and contraception, and amplifying the voices of women and girls across diverse communities. Under this project, implemented in Kakamega and Homa Bay counties, our partners have catalyzed powerful change—fostering agency, resilience, and solidarity within their communities.</w:t>
      </w:r>
    </w:p>
    <w:p w14:paraId="671EB9D8" w14:textId="77777777" w:rsidR="005A2518" w:rsidRPr="005A2518" w:rsidRDefault="005A2518" w:rsidP="005A2518">
      <w:pPr>
        <w:spacing w:after="120" w:line="240" w:lineRule="atLeast"/>
        <w:ind w:left="0"/>
        <w:rPr>
          <w:rFonts w:eastAsia="Aptos"/>
          <w:b/>
          <w:color w:val="auto"/>
          <w:sz w:val="24"/>
          <w:szCs w:val="24"/>
        </w:rPr>
      </w:pPr>
      <w:r w:rsidRPr="005A2518">
        <w:rPr>
          <w:rFonts w:eastAsia="Aptos"/>
          <w:color w:val="auto"/>
          <w:sz w:val="24"/>
          <w:szCs w:val="24"/>
        </w:rPr>
        <w:t>To document and elevate these transformative stories, we seek a Documentalist to chronicle the stories of change emerging from our sub-grantees’ initiatives—highlighting lived experiences, community innovations, and the human realities behind reproductive justice.</w:t>
      </w:r>
    </w:p>
    <w:p w14:paraId="20CC7C5F" w14:textId="77777777" w:rsidR="005A2518" w:rsidRPr="005A2518" w:rsidRDefault="005A2518" w:rsidP="005A2518">
      <w:pPr>
        <w:spacing w:after="120" w:line="240" w:lineRule="atLeast"/>
        <w:ind w:left="0"/>
        <w:rPr>
          <w:rFonts w:eastAsia="Aptos"/>
          <w:b/>
          <w:color w:val="auto"/>
          <w:sz w:val="24"/>
          <w:szCs w:val="24"/>
        </w:rPr>
      </w:pPr>
    </w:p>
    <w:p w14:paraId="5FCC0760" w14:textId="77777777" w:rsidR="005A2518" w:rsidRPr="005A2518" w:rsidRDefault="005A2518" w:rsidP="005A2518">
      <w:pPr>
        <w:spacing w:after="120" w:line="240" w:lineRule="atLeast"/>
        <w:ind w:left="0"/>
        <w:rPr>
          <w:rFonts w:eastAsia="Aptos"/>
          <w:b/>
          <w:color w:val="auto"/>
          <w:sz w:val="24"/>
          <w:szCs w:val="24"/>
        </w:rPr>
      </w:pPr>
      <w:r w:rsidRPr="005A2518">
        <w:rPr>
          <w:rFonts w:eastAsia="Aptos"/>
          <w:b/>
          <w:color w:val="auto"/>
          <w:sz w:val="24"/>
          <w:szCs w:val="24"/>
        </w:rPr>
        <w:t>Objective:</w:t>
      </w:r>
      <w:r w:rsidRPr="005A2518">
        <w:rPr>
          <w:rFonts w:eastAsia="Aptos"/>
          <w:color w:val="auto"/>
          <w:sz w:val="24"/>
          <w:szCs w:val="24"/>
        </w:rPr>
        <w:br/>
        <w:t>To produce compelling, ethically grounded, and authentic stories that:</w:t>
      </w:r>
    </w:p>
    <w:p w14:paraId="3143D6ED" w14:textId="77777777" w:rsidR="005A2518" w:rsidRPr="005A2518" w:rsidRDefault="005A2518" w:rsidP="005A2518">
      <w:pPr>
        <w:numPr>
          <w:ilvl w:val="0"/>
          <w:numId w:val="5"/>
        </w:numPr>
        <w:spacing w:after="120" w:line="240" w:lineRule="atLeast"/>
        <w:contextualSpacing/>
        <w:jc w:val="left"/>
        <w:rPr>
          <w:rFonts w:eastAsia="Aptos"/>
          <w:color w:val="auto"/>
          <w:sz w:val="24"/>
          <w:szCs w:val="24"/>
        </w:rPr>
      </w:pPr>
      <w:r w:rsidRPr="005A2518">
        <w:rPr>
          <w:rFonts w:eastAsia="Aptos"/>
          <w:color w:val="auto"/>
          <w:sz w:val="24"/>
          <w:szCs w:val="24"/>
        </w:rPr>
        <w:t>Capture the voices and lived experiences of communities reached by our sub-grantees.</w:t>
      </w:r>
    </w:p>
    <w:p w14:paraId="12990EE7" w14:textId="77777777" w:rsidR="005A2518" w:rsidRPr="005A2518" w:rsidRDefault="005A2518" w:rsidP="005A2518">
      <w:pPr>
        <w:numPr>
          <w:ilvl w:val="0"/>
          <w:numId w:val="5"/>
        </w:numPr>
        <w:spacing w:after="120" w:line="240" w:lineRule="atLeast"/>
        <w:contextualSpacing/>
        <w:jc w:val="left"/>
        <w:rPr>
          <w:rFonts w:eastAsia="Aptos"/>
          <w:color w:val="auto"/>
          <w:sz w:val="24"/>
          <w:szCs w:val="24"/>
        </w:rPr>
      </w:pPr>
      <w:r w:rsidRPr="005A2518">
        <w:rPr>
          <w:rFonts w:eastAsia="Aptos"/>
          <w:color w:val="auto"/>
          <w:sz w:val="24"/>
          <w:szCs w:val="24"/>
        </w:rPr>
        <w:t>Illustrate progress, challenges, and impact in advancing SRHR, including abortion care, contraception, teenage pregnancy prevention, and SGBV.</w:t>
      </w:r>
    </w:p>
    <w:p w14:paraId="14DD6E5D" w14:textId="77777777" w:rsidR="005A2518" w:rsidRPr="005A2518" w:rsidRDefault="005A2518" w:rsidP="005A2518">
      <w:pPr>
        <w:numPr>
          <w:ilvl w:val="0"/>
          <w:numId w:val="5"/>
        </w:numPr>
        <w:spacing w:after="120" w:line="240" w:lineRule="atLeast"/>
        <w:contextualSpacing/>
        <w:jc w:val="left"/>
        <w:rPr>
          <w:rFonts w:eastAsia="Aptos"/>
          <w:color w:val="auto"/>
          <w:sz w:val="24"/>
          <w:szCs w:val="24"/>
        </w:rPr>
      </w:pPr>
      <w:r w:rsidRPr="005A2518">
        <w:rPr>
          <w:rFonts w:eastAsia="Aptos"/>
          <w:color w:val="auto"/>
          <w:sz w:val="24"/>
          <w:szCs w:val="24"/>
        </w:rPr>
        <w:t>Inspire empathy, learning, and action among diverse audiences, including donors, policymakers, and the public.</w:t>
      </w:r>
    </w:p>
    <w:p w14:paraId="0DDFB357" w14:textId="77777777" w:rsidR="005A2518" w:rsidRPr="005A2518" w:rsidRDefault="005A2518" w:rsidP="005A2518">
      <w:pPr>
        <w:spacing w:after="120" w:line="240" w:lineRule="atLeast"/>
        <w:ind w:left="0"/>
        <w:rPr>
          <w:rFonts w:eastAsia="Aptos"/>
          <w:b/>
          <w:color w:val="auto"/>
          <w:sz w:val="24"/>
          <w:szCs w:val="24"/>
        </w:rPr>
      </w:pPr>
    </w:p>
    <w:p w14:paraId="59EFC401" w14:textId="77777777" w:rsidR="005A2518" w:rsidRPr="005A2518" w:rsidRDefault="005A2518" w:rsidP="005A2518">
      <w:pPr>
        <w:spacing w:after="120" w:line="240" w:lineRule="atLeast"/>
        <w:ind w:left="0"/>
        <w:rPr>
          <w:rFonts w:eastAsia="Aptos"/>
          <w:color w:val="auto"/>
          <w:sz w:val="24"/>
          <w:szCs w:val="24"/>
        </w:rPr>
      </w:pPr>
      <w:r w:rsidRPr="005A2518">
        <w:rPr>
          <w:rFonts w:eastAsia="Aptos"/>
          <w:b/>
          <w:color w:val="auto"/>
          <w:sz w:val="24"/>
          <w:szCs w:val="24"/>
        </w:rPr>
        <w:t>Scope of Work:</w:t>
      </w:r>
    </w:p>
    <w:p w14:paraId="5E3F4B6E" w14:textId="77777777" w:rsidR="005A2518" w:rsidRPr="005A2518" w:rsidRDefault="005A2518" w:rsidP="005A2518">
      <w:pPr>
        <w:spacing w:after="120" w:line="240" w:lineRule="atLeast"/>
        <w:ind w:left="0"/>
        <w:rPr>
          <w:rFonts w:eastAsia="Aptos"/>
          <w:color w:val="auto"/>
          <w:sz w:val="24"/>
          <w:szCs w:val="24"/>
        </w:rPr>
      </w:pPr>
      <w:r w:rsidRPr="005A2518">
        <w:rPr>
          <w:rFonts w:eastAsia="Aptos"/>
          <w:color w:val="auto"/>
          <w:sz w:val="24"/>
          <w:szCs w:val="24"/>
        </w:rPr>
        <w:t>The consultant will:</w:t>
      </w:r>
    </w:p>
    <w:p w14:paraId="3D3D9879" w14:textId="77777777" w:rsidR="005A2518" w:rsidRPr="005A2518" w:rsidRDefault="005A2518" w:rsidP="005A2518">
      <w:pPr>
        <w:numPr>
          <w:ilvl w:val="0"/>
          <w:numId w:val="6"/>
        </w:numPr>
        <w:spacing w:after="120" w:line="240" w:lineRule="atLeast"/>
        <w:contextualSpacing/>
        <w:jc w:val="left"/>
        <w:rPr>
          <w:rFonts w:eastAsia="Aptos"/>
          <w:color w:val="auto"/>
          <w:sz w:val="24"/>
          <w:szCs w:val="24"/>
        </w:rPr>
      </w:pPr>
      <w:r w:rsidRPr="005A2518">
        <w:rPr>
          <w:rFonts w:eastAsia="Aptos"/>
          <w:color w:val="auto"/>
          <w:sz w:val="24"/>
          <w:szCs w:val="24"/>
        </w:rPr>
        <w:t>Conduct field visits to selected sub-grantee project sites in Kakamega and Homa Bay Counties.</w:t>
      </w:r>
    </w:p>
    <w:p w14:paraId="7F0F27CE" w14:textId="77777777" w:rsidR="005A2518" w:rsidRPr="005A2518" w:rsidRDefault="005A2518" w:rsidP="005A2518">
      <w:pPr>
        <w:numPr>
          <w:ilvl w:val="0"/>
          <w:numId w:val="6"/>
        </w:numPr>
        <w:spacing w:after="120" w:line="240" w:lineRule="atLeast"/>
        <w:contextualSpacing/>
        <w:jc w:val="left"/>
        <w:rPr>
          <w:rFonts w:eastAsia="Aptos"/>
          <w:color w:val="auto"/>
          <w:sz w:val="24"/>
          <w:szCs w:val="24"/>
        </w:rPr>
      </w:pPr>
      <w:r w:rsidRPr="005A2518">
        <w:rPr>
          <w:rFonts w:eastAsia="Aptos"/>
          <w:color w:val="auto"/>
          <w:sz w:val="24"/>
          <w:szCs w:val="24"/>
        </w:rPr>
        <w:t>Engage with communities through in-depth interviews, focus group discussions, and observation to capture authentic narratives.</w:t>
      </w:r>
    </w:p>
    <w:p w14:paraId="0376FF7A" w14:textId="77777777" w:rsidR="005A2518" w:rsidRPr="005A2518" w:rsidRDefault="005A2518" w:rsidP="005A2518">
      <w:pPr>
        <w:numPr>
          <w:ilvl w:val="0"/>
          <w:numId w:val="6"/>
        </w:numPr>
        <w:spacing w:after="120" w:line="240" w:lineRule="atLeast"/>
        <w:contextualSpacing/>
        <w:jc w:val="left"/>
        <w:rPr>
          <w:rFonts w:eastAsia="Aptos"/>
          <w:color w:val="auto"/>
          <w:sz w:val="24"/>
          <w:szCs w:val="24"/>
        </w:rPr>
      </w:pPr>
      <w:r w:rsidRPr="005A2518">
        <w:rPr>
          <w:rFonts w:eastAsia="Aptos"/>
          <w:color w:val="auto"/>
          <w:sz w:val="24"/>
          <w:szCs w:val="24"/>
        </w:rPr>
        <w:t>Document stories in multiple formats including but not limited to written case studies, photo essays, short videos or audio snippets.</w:t>
      </w:r>
    </w:p>
    <w:p w14:paraId="0733A5B1" w14:textId="77777777" w:rsidR="005A2518" w:rsidRPr="005A2518" w:rsidRDefault="005A2518" w:rsidP="005A2518">
      <w:pPr>
        <w:numPr>
          <w:ilvl w:val="0"/>
          <w:numId w:val="6"/>
        </w:numPr>
        <w:spacing w:after="120" w:line="240" w:lineRule="atLeast"/>
        <w:contextualSpacing/>
        <w:jc w:val="left"/>
        <w:rPr>
          <w:rFonts w:eastAsia="Aptos"/>
          <w:color w:val="auto"/>
          <w:sz w:val="24"/>
          <w:szCs w:val="24"/>
        </w:rPr>
      </w:pPr>
      <w:r w:rsidRPr="005A2518">
        <w:rPr>
          <w:rFonts w:eastAsia="Aptos"/>
          <w:color w:val="auto"/>
          <w:sz w:val="24"/>
          <w:szCs w:val="24"/>
        </w:rPr>
        <w:t>Collaborate with the Ipas AA communications and program teams to align narratives with the organization’s communication goals.</w:t>
      </w:r>
    </w:p>
    <w:p w14:paraId="63683DE2" w14:textId="77777777" w:rsidR="005A2518" w:rsidRPr="005A2518" w:rsidRDefault="005A2518" w:rsidP="005A2518">
      <w:pPr>
        <w:numPr>
          <w:ilvl w:val="0"/>
          <w:numId w:val="6"/>
        </w:numPr>
        <w:spacing w:after="120" w:line="240" w:lineRule="atLeast"/>
        <w:contextualSpacing/>
        <w:jc w:val="left"/>
        <w:rPr>
          <w:rFonts w:eastAsia="Aptos"/>
          <w:color w:val="auto"/>
          <w:sz w:val="24"/>
          <w:szCs w:val="24"/>
        </w:rPr>
      </w:pPr>
      <w:r w:rsidRPr="005A2518">
        <w:rPr>
          <w:rFonts w:eastAsia="Aptos"/>
          <w:color w:val="auto"/>
          <w:sz w:val="24"/>
          <w:szCs w:val="24"/>
        </w:rPr>
        <w:t>Ensure ethical storytelling, safeguarding dignity, consent, and confidentiality, particularly for individuals sharing sensitive experiences.</w:t>
      </w:r>
    </w:p>
    <w:p w14:paraId="311AE4FD" w14:textId="77777777" w:rsidR="005A2518" w:rsidRPr="005A2518" w:rsidRDefault="005A2518" w:rsidP="005A2518">
      <w:pPr>
        <w:numPr>
          <w:ilvl w:val="0"/>
          <w:numId w:val="6"/>
        </w:numPr>
        <w:spacing w:after="120" w:line="240" w:lineRule="atLeast"/>
        <w:contextualSpacing/>
        <w:jc w:val="left"/>
        <w:rPr>
          <w:rFonts w:eastAsia="Aptos"/>
          <w:color w:val="auto"/>
          <w:sz w:val="24"/>
          <w:szCs w:val="24"/>
        </w:rPr>
      </w:pPr>
      <w:r w:rsidRPr="005A2518">
        <w:rPr>
          <w:rFonts w:eastAsia="Aptos"/>
          <w:color w:val="auto"/>
          <w:sz w:val="24"/>
          <w:szCs w:val="24"/>
        </w:rPr>
        <w:t>Deliver final story packages that include written narratives, accompanying high quality photos, and where possible, short clips for social media use.</w:t>
      </w:r>
    </w:p>
    <w:p w14:paraId="6FCF883D" w14:textId="77777777" w:rsidR="005A2518" w:rsidRPr="005A2518" w:rsidRDefault="005A2518" w:rsidP="005A2518">
      <w:pPr>
        <w:spacing w:after="120" w:line="240" w:lineRule="atLeast"/>
        <w:ind w:left="0"/>
        <w:rPr>
          <w:rFonts w:eastAsia="Aptos"/>
          <w:color w:val="auto"/>
          <w:sz w:val="24"/>
          <w:szCs w:val="24"/>
        </w:rPr>
      </w:pPr>
    </w:p>
    <w:p w14:paraId="07AA6D32" w14:textId="77777777" w:rsidR="005A2518" w:rsidRPr="005A2518" w:rsidRDefault="005A2518" w:rsidP="005A2518">
      <w:pPr>
        <w:spacing w:after="120" w:line="240" w:lineRule="atLeast"/>
        <w:ind w:left="0"/>
        <w:rPr>
          <w:rFonts w:eastAsia="Aptos"/>
          <w:color w:val="auto"/>
          <w:sz w:val="24"/>
          <w:szCs w:val="24"/>
        </w:rPr>
      </w:pPr>
      <w:r w:rsidRPr="005A2518">
        <w:rPr>
          <w:rFonts w:eastAsia="Aptos"/>
          <w:b/>
          <w:color w:val="auto"/>
          <w:sz w:val="24"/>
          <w:szCs w:val="24"/>
        </w:rPr>
        <w:t>Deliverables:</w:t>
      </w:r>
    </w:p>
    <w:p w14:paraId="302BD355" w14:textId="77777777" w:rsidR="005A2518" w:rsidRPr="005A2518" w:rsidRDefault="005A2518" w:rsidP="005A2518">
      <w:pPr>
        <w:numPr>
          <w:ilvl w:val="0"/>
          <w:numId w:val="4"/>
        </w:numPr>
        <w:spacing w:after="120" w:line="240" w:lineRule="atLeast"/>
        <w:jc w:val="left"/>
        <w:rPr>
          <w:rFonts w:eastAsia="Aptos"/>
          <w:color w:val="auto"/>
          <w:sz w:val="24"/>
          <w:szCs w:val="24"/>
        </w:rPr>
      </w:pPr>
      <w:r w:rsidRPr="005A2518">
        <w:rPr>
          <w:rFonts w:eastAsia="Aptos"/>
          <w:color w:val="auto"/>
          <w:sz w:val="24"/>
          <w:szCs w:val="24"/>
        </w:rPr>
        <w:t>Short video documentary (8-12 minutes).</w:t>
      </w:r>
    </w:p>
    <w:p w14:paraId="1C573840" w14:textId="77777777" w:rsidR="005A2518" w:rsidRPr="005A2518" w:rsidRDefault="005A2518" w:rsidP="005A2518">
      <w:pPr>
        <w:numPr>
          <w:ilvl w:val="0"/>
          <w:numId w:val="4"/>
        </w:numPr>
        <w:spacing w:after="120" w:line="240" w:lineRule="atLeast"/>
        <w:jc w:val="left"/>
        <w:rPr>
          <w:rFonts w:eastAsia="Aptos"/>
          <w:color w:val="auto"/>
          <w:sz w:val="24"/>
          <w:szCs w:val="24"/>
        </w:rPr>
      </w:pPr>
      <w:r w:rsidRPr="005A2518">
        <w:rPr>
          <w:rFonts w:eastAsia="Aptos"/>
          <w:color w:val="auto"/>
          <w:sz w:val="24"/>
          <w:szCs w:val="24"/>
        </w:rPr>
        <w:t>Photo Documentation: 20 high-resolution, captioned photos per story. All images must be consented.</w:t>
      </w:r>
    </w:p>
    <w:p w14:paraId="5915B6F5" w14:textId="77777777" w:rsidR="005A2518" w:rsidRPr="005A2518" w:rsidRDefault="005A2518" w:rsidP="005A2518">
      <w:pPr>
        <w:numPr>
          <w:ilvl w:val="0"/>
          <w:numId w:val="4"/>
        </w:numPr>
        <w:spacing w:after="120" w:line="240" w:lineRule="atLeast"/>
        <w:jc w:val="left"/>
        <w:rPr>
          <w:rFonts w:eastAsia="Aptos"/>
          <w:color w:val="auto"/>
          <w:sz w:val="24"/>
          <w:szCs w:val="24"/>
        </w:rPr>
      </w:pPr>
      <w:r w:rsidRPr="005A2518">
        <w:rPr>
          <w:rFonts w:eastAsia="Aptos"/>
          <w:color w:val="auto"/>
          <w:sz w:val="24"/>
          <w:szCs w:val="24"/>
        </w:rPr>
        <w:t>Story Portfolio: Minimum of 10 human-interest stories (each 800–1,000 words)</w:t>
      </w:r>
    </w:p>
    <w:p w14:paraId="3118A853" w14:textId="77777777" w:rsidR="005A2518" w:rsidRPr="005A2518" w:rsidRDefault="005A2518" w:rsidP="005A2518">
      <w:pPr>
        <w:numPr>
          <w:ilvl w:val="0"/>
          <w:numId w:val="4"/>
        </w:numPr>
        <w:spacing w:after="120" w:line="240" w:lineRule="atLeast"/>
        <w:jc w:val="left"/>
        <w:rPr>
          <w:rFonts w:eastAsia="Aptos"/>
          <w:color w:val="auto"/>
          <w:sz w:val="24"/>
          <w:szCs w:val="24"/>
        </w:rPr>
      </w:pPr>
      <w:r w:rsidRPr="005A2518">
        <w:rPr>
          <w:rFonts w:eastAsia="Aptos"/>
          <w:color w:val="auto"/>
          <w:sz w:val="24"/>
          <w:szCs w:val="24"/>
        </w:rPr>
        <w:t>Raw and edited photo and video files (high resolution).</w:t>
      </w:r>
    </w:p>
    <w:p w14:paraId="19FE5165" w14:textId="77777777" w:rsidR="005A2518" w:rsidRPr="005A2518" w:rsidRDefault="005A2518" w:rsidP="005A2518">
      <w:pPr>
        <w:numPr>
          <w:ilvl w:val="0"/>
          <w:numId w:val="4"/>
        </w:numPr>
        <w:spacing w:after="120" w:line="240" w:lineRule="atLeast"/>
        <w:jc w:val="left"/>
        <w:rPr>
          <w:rFonts w:eastAsia="Aptos"/>
          <w:color w:val="auto"/>
          <w:sz w:val="24"/>
          <w:szCs w:val="24"/>
        </w:rPr>
      </w:pPr>
      <w:r w:rsidRPr="005A2518">
        <w:rPr>
          <w:rFonts w:eastAsia="Aptos"/>
          <w:color w:val="auto"/>
          <w:sz w:val="24"/>
          <w:szCs w:val="24"/>
        </w:rPr>
        <w:t>Summary Report: Brief overview of insights, recurring themes, and recommendations for future storytelling.</w:t>
      </w:r>
    </w:p>
    <w:p w14:paraId="4C854FFB" w14:textId="77777777" w:rsidR="005A2518" w:rsidRPr="005A2518" w:rsidRDefault="005A2518" w:rsidP="005A2518">
      <w:pPr>
        <w:spacing w:after="120" w:line="240" w:lineRule="atLeast"/>
        <w:ind w:left="0"/>
        <w:rPr>
          <w:rFonts w:eastAsia="Aptos"/>
          <w:b/>
          <w:color w:val="auto"/>
          <w:sz w:val="24"/>
          <w:szCs w:val="24"/>
        </w:rPr>
      </w:pPr>
    </w:p>
    <w:p w14:paraId="315A242E" w14:textId="77777777" w:rsidR="005A2518" w:rsidRPr="005A2518" w:rsidRDefault="005A2518" w:rsidP="005A2518">
      <w:pPr>
        <w:spacing w:after="120" w:line="240" w:lineRule="atLeast"/>
        <w:ind w:left="0"/>
        <w:rPr>
          <w:rFonts w:eastAsia="Aptos"/>
          <w:color w:val="auto"/>
          <w:sz w:val="24"/>
          <w:szCs w:val="24"/>
        </w:rPr>
      </w:pPr>
      <w:r w:rsidRPr="005A2518">
        <w:rPr>
          <w:rFonts w:eastAsia="Aptos"/>
          <w:b/>
          <w:color w:val="auto"/>
          <w:sz w:val="24"/>
          <w:szCs w:val="24"/>
        </w:rPr>
        <w:t>Duration:</w:t>
      </w:r>
      <w:r w:rsidRPr="005A2518">
        <w:rPr>
          <w:rFonts w:eastAsia="Aptos"/>
          <w:color w:val="auto"/>
          <w:sz w:val="24"/>
          <w:szCs w:val="24"/>
        </w:rPr>
        <w:br/>
        <w:t>Estimated 12-15 days from contract signing including pre-production, fieldwork, post-production, and final delivery.</w:t>
      </w:r>
    </w:p>
    <w:p w14:paraId="6A2AC3F0" w14:textId="77777777" w:rsidR="005A2518" w:rsidRPr="005A2518" w:rsidRDefault="005A2518" w:rsidP="005A2518">
      <w:pPr>
        <w:spacing w:after="120" w:line="240" w:lineRule="atLeast"/>
        <w:ind w:left="0"/>
        <w:rPr>
          <w:rFonts w:eastAsia="Aptos"/>
          <w:b/>
          <w:color w:val="auto"/>
          <w:sz w:val="24"/>
          <w:szCs w:val="24"/>
        </w:rPr>
      </w:pPr>
    </w:p>
    <w:p w14:paraId="05ABB61E" w14:textId="77777777" w:rsidR="005A2518" w:rsidRPr="005A2518" w:rsidRDefault="005A2518" w:rsidP="005A2518">
      <w:pPr>
        <w:spacing w:after="120" w:line="240" w:lineRule="atLeast"/>
        <w:ind w:left="0"/>
        <w:rPr>
          <w:rFonts w:eastAsia="Aptos"/>
          <w:color w:val="auto"/>
          <w:sz w:val="24"/>
          <w:szCs w:val="24"/>
        </w:rPr>
      </w:pPr>
      <w:r w:rsidRPr="005A2518">
        <w:rPr>
          <w:rFonts w:eastAsia="Aptos"/>
          <w:b/>
          <w:color w:val="auto"/>
          <w:sz w:val="24"/>
          <w:szCs w:val="24"/>
        </w:rPr>
        <w:t>Qualifications:</w:t>
      </w:r>
    </w:p>
    <w:p w14:paraId="27764DE7" w14:textId="77777777" w:rsidR="005A2518" w:rsidRPr="005A2518" w:rsidRDefault="005A2518" w:rsidP="005A2518">
      <w:pPr>
        <w:numPr>
          <w:ilvl w:val="0"/>
          <w:numId w:val="7"/>
        </w:numPr>
        <w:spacing w:after="120" w:line="240" w:lineRule="atLeast"/>
        <w:contextualSpacing/>
        <w:jc w:val="left"/>
        <w:rPr>
          <w:rFonts w:eastAsia="Aptos"/>
          <w:color w:val="auto"/>
          <w:sz w:val="24"/>
          <w:szCs w:val="24"/>
        </w:rPr>
      </w:pPr>
      <w:r w:rsidRPr="005A2518">
        <w:rPr>
          <w:rFonts w:eastAsia="Aptos"/>
          <w:color w:val="auto"/>
          <w:sz w:val="24"/>
          <w:szCs w:val="24"/>
        </w:rPr>
        <w:t>Proven experience in storytelling, journalism, or documentary work—preferably in SRHR, gender justice, or human rights contexts.</w:t>
      </w:r>
    </w:p>
    <w:p w14:paraId="009768D2" w14:textId="77777777" w:rsidR="005A2518" w:rsidRPr="005A2518" w:rsidRDefault="005A2518" w:rsidP="005A2518">
      <w:pPr>
        <w:numPr>
          <w:ilvl w:val="0"/>
          <w:numId w:val="7"/>
        </w:numPr>
        <w:spacing w:after="120" w:line="240" w:lineRule="atLeast"/>
        <w:contextualSpacing/>
        <w:jc w:val="left"/>
        <w:rPr>
          <w:rFonts w:eastAsia="Aptos"/>
          <w:color w:val="auto"/>
          <w:sz w:val="24"/>
          <w:szCs w:val="24"/>
        </w:rPr>
      </w:pPr>
      <w:r w:rsidRPr="005A2518">
        <w:rPr>
          <w:rFonts w:eastAsia="Aptos"/>
          <w:color w:val="auto"/>
          <w:sz w:val="24"/>
          <w:szCs w:val="24"/>
        </w:rPr>
        <w:t>Excellent writing and interviewing skills with an ability to draw out nuanced human experiences.</w:t>
      </w:r>
    </w:p>
    <w:p w14:paraId="4B9CE1DB" w14:textId="77777777" w:rsidR="005A2518" w:rsidRPr="005A2518" w:rsidRDefault="005A2518" w:rsidP="005A2518">
      <w:pPr>
        <w:numPr>
          <w:ilvl w:val="0"/>
          <w:numId w:val="7"/>
        </w:numPr>
        <w:spacing w:after="120" w:line="240" w:lineRule="atLeast"/>
        <w:contextualSpacing/>
        <w:jc w:val="left"/>
        <w:rPr>
          <w:rFonts w:eastAsia="Aptos"/>
          <w:color w:val="auto"/>
          <w:sz w:val="24"/>
          <w:szCs w:val="24"/>
        </w:rPr>
      </w:pPr>
      <w:r w:rsidRPr="005A2518">
        <w:rPr>
          <w:rFonts w:eastAsia="Aptos"/>
          <w:color w:val="auto"/>
          <w:sz w:val="24"/>
          <w:szCs w:val="24"/>
        </w:rPr>
        <w:t>Strong photography and/or videography skills (or ability to collaborate with a photographer).</w:t>
      </w:r>
    </w:p>
    <w:p w14:paraId="5C9176C9" w14:textId="77777777" w:rsidR="005A2518" w:rsidRPr="005A2518" w:rsidRDefault="005A2518" w:rsidP="005A2518">
      <w:pPr>
        <w:numPr>
          <w:ilvl w:val="0"/>
          <w:numId w:val="7"/>
        </w:numPr>
        <w:spacing w:after="120" w:line="240" w:lineRule="atLeast"/>
        <w:contextualSpacing/>
        <w:jc w:val="left"/>
        <w:rPr>
          <w:rFonts w:eastAsia="Aptos"/>
          <w:color w:val="auto"/>
          <w:sz w:val="24"/>
          <w:szCs w:val="24"/>
        </w:rPr>
      </w:pPr>
      <w:r w:rsidRPr="005A2518">
        <w:rPr>
          <w:rFonts w:eastAsia="Aptos"/>
          <w:color w:val="auto"/>
          <w:sz w:val="24"/>
          <w:szCs w:val="24"/>
        </w:rPr>
        <w:t>Deep understanding of ethical considerations in documenting sensitive issues.</w:t>
      </w:r>
    </w:p>
    <w:p w14:paraId="5386D55C" w14:textId="77777777" w:rsidR="005A2518" w:rsidRPr="005A2518" w:rsidRDefault="005A2518" w:rsidP="005A2518">
      <w:pPr>
        <w:numPr>
          <w:ilvl w:val="0"/>
          <w:numId w:val="7"/>
        </w:numPr>
        <w:spacing w:after="120" w:line="240" w:lineRule="atLeast"/>
        <w:contextualSpacing/>
        <w:jc w:val="left"/>
        <w:rPr>
          <w:rFonts w:eastAsia="Aptos"/>
          <w:color w:val="auto"/>
          <w:sz w:val="24"/>
          <w:szCs w:val="24"/>
        </w:rPr>
      </w:pPr>
      <w:r w:rsidRPr="005A2518">
        <w:rPr>
          <w:rFonts w:eastAsia="Aptos"/>
          <w:color w:val="auto"/>
          <w:sz w:val="24"/>
          <w:szCs w:val="24"/>
        </w:rPr>
        <w:t>Cultural fluency and ability to engage respectfully with diverse communities.</w:t>
      </w:r>
    </w:p>
    <w:p w14:paraId="76B40A2D" w14:textId="77777777" w:rsidR="005A2518" w:rsidRPr="005A2518" w:rsidRDefault="005A2518" w:rsidP="005A2518">
      <w:pPr>
        <w:numPr>
          <w:ilvl w:val="0"/>
          <w:numId w:val="7"/>
        </w:numPr>
        <w:spacing w:after="120" w:line="240" w:lineRule="atLeast"/>
        <w:contextualSpacing/>
        <w:jc w:val="left"/>
        <w:rPr>
          <w:rFonts w:eastAsia="Aptos"/>
          <w:color w:val="auto"/>
          <w:sz w:val="24"/>
          <w:szCs w:val="24"/>
        </w:rPr>
      </w:pPr>
      <w:r w:rsidRPr="005A2518">
        <w:rPr>
          <w:rFonts w:eastAsia="Aptos"/>
          <w:color w:val="auto"/>
          <w:sz w:val="24"/>
          <w:szCs w:val="24"/>
        </w:rPr>
        <w:t>Knowledge of at least one of the local languages is highly desirable.</w:t>
      </w:r>
    </w:p>
    <w:p w14:paraId="73F765CB" w14:textId="77777777" w:rsidR="005A2518" w:rsidRPr="005A2518" w:rsidRDefault="005A2518" w:rsidP="005A2518">
      <w:pPr>
        <w:spacing w:after="120" w:line="240" w:lineRule="atLeast"/>
        <w:ind w:left="0"/>
        <w:rPr>
          <w:rFonts w:eastAsia="Aptos"/>
          <w:color w:val="auto"/>
          <w:sz w:val="24"/>
          <w:szCs w:val="24"/>
        </w:rPr>
      </w:pPr>
    </w:p>
    <w:p w14:paraId="750909EA" w14:textId="77777777" w:rsidR="005A2518" w:rsidRPr="005A2518" w:rsidRDefault="005A2518" w:rsidP="005A2518">
      <w:pPr>
        <w:spacing w:after="120" w:line="240" w:lineRule="atLeast"/>
        <w:ind w:left="0"/>
        <w:rPr>
          <w:rFonts w:eastAsia="Aptos"/>
          <w:b/>
          <w:bCs/>
          <w:color w:val="auto"/>
          <w:sz w:val="24"/>
          <w:szCs w:val="24"/>
        </w:rPr>
      </w:pPr>
      <w:r w:rsidRPr="005A2518">
        <w:rPr>
          <w:rFonts w:eastAsia="Aptos"/>
          <w:b/>
          <w:bCs/>
          <w:color w:val="auto"/>
          <w:sz w:val="24"/>
          <w:szCs w:val="24"/>
        </w:rPr>
        <w:t>Ethical considerations</w:t>
      </w:r>
    </w:p>
    <w:p w14:paraId="76CE48DF" w14:textId="77777777" w:rsidR="005A2518" w:rsidRPr="005A2518" w:rsidRDefault="005A2518" w:rsidP="005A2518">
      <w:pPr>
        <w:numPr>
          <w:ilvl w:val="0"/>
          <w:numId w:val="8"/>
        </w:numPr>
        <w:spacing w:after="120" w:line="240" w:lineRule="atLeast"/>
        <w:contextualSpacing/>
        <w:jc w:val="left"/>
        <w:rPr>
          <w:rFonts w:eastAsia="Aptos"/>
          <w:color w:val="auto"/>
          <w:sz w:val="24"/>
          <w:szCs w:val="24"/>
        </w:rPr>
      </w:pPr>
      <w:r w:rsidRPr="005A2518">
        <w:rPr>
          <w:rFonts w:eastAsia="Aptos"/>
          <w:color w:val="auto"/>
          <w:sz w:val="24"/>
          <w:szCs w:val="24"/>
        </w:rPr>
        <w:t>Obtain informed consent from all participants.</w:t>
      </w:r>
    </w:p>
    <w:p w14:paraId="62CE7E62" w14:textId="77777777" w:rsidR="005A2518" w:rsidRPr="005A2518" w:rsidRDefault="005A2518" w:rsidP="005A2518">
      <w:pPr>
        <w:numPr>
          <w:ilvl w:val="0"/>
          <w:numId w:val="8"/>
        </w:numPr>
        <w:spacing w:after="120" w:line="240" w:lineRule="atLeast"/>
        <w:contextualSpacing/>
        <w:jc w:val="left"/>
        <w:rPr>
          <w:rFonts w:eastAsia="Aptos"/>
          <w:color w:val="auto"/>
          <w:sz w:val="24"/>
          <w:szCs w:val="24"/>
        </w:rPr>
      </w:pPr>
      <w:r w:rsidRPr="005A2518">
        <w:rPr>
          <w:rFonts w:eastAsia="Aptos"/>
          <w:color w:val="auto"/>
          <w:sz w:val="24"/>
          <w:szCs w:val="24"/>
        </w:rPr>
        <w:t>Ensure confidentiality and do no harm principles guide all interactions.</w:t>
      </w:r>
    </w:p>
    <w:p w14:paraId="26D35AAF" w14:textId="77777777" w:rsidR="005A2518" w:rsidRPr="005A2518" w:rsidRDefault="005A2518" w:rsidP="005A2518">
      <w:pPr>
        <w:numPr>
          <w:ilvl w:val="0"/>
          <w:numId w:val="8"/>
        </w:numPr>
        <w:spacing w:after="120" w:line="240" w:lineRule="atLeast"/>
        <w:contextualSpacing/>
        <w:jc w:val="left"/>
        <w:rPr>
          <w:rFonts w:eastAsia="Aptos"/>
          <w:color w:val="auto"/>
          <w:sz w:val="24"/>
          <w:szCs w:val="24"/>
        </w:rPr>
      </w:pPr>
      <w:r w:rsidRPr="005A2518">
        <w:rPr>
          <w:rFonts w:eastAsia="Aptos"/>
          <w:color w:val="auto"/>
          <w:sz w:val="24"/>
          <w:szCs w:val="24"/>
        </w:rPr>
        <w:t>Avoid sensationalism or re-traumatization in story framing.</w:t>
      </w:r>
    </w:p>
    <w:p w14:paraId="154AA054" w14:textId="77777777" w:rsidR="005A2518" w:rsidRPr="005A2518" w:rsidRDefault="005A2518" w:rsidP="005A2518">
      <w:pPr>
        <w:numPr>
          <w:ilvl w:val="0"/>
          <w:numId w:val="8"/>
        </w:numPr>
        <w:spacing w:after="120" w:line="240" w:lineRule="atLeast"/>
        <w:contextualSpacing/>
        <w:jc w:val="left"/>
        <w:rPr>
          <w:rFonts w:eastAsia="Aptos"/>
          <w:color w:val="auto"/>
          <w:sz w:val="24"/>
          <w:szCs w:val="24"/>
        </w:rPr>
      </w:pPr>
      <w:r w:rsidRPr="005A2518">
        <w:rPr>
          <w:rFonts w:eastAsia="Aptos"/>
          <w:color w:val="auto"/>
          <w:sz w:val="24"/>
          <w:szCs w:val="24"/>
        </w:rPr>
        <w:t xml:space="preserve">Ensure participants’ narratives remain authentic, dignified, and </w:t>
      </w:r>
      <w:proofErr w:type="gramStart"/>
      <w:r w:rsidRPr="005A2518">
        <w:rPr>
          <w:rFonts w:eastAsia="Aptos"/>
          <w:color w:val="auto"/>
          <w:sz w:val="24"/>
          <w:szCs w:val="24"/>
        </w:rPr>
        <w:t>agency-driven</w:t>
      </w:r>
      <w:proofErr w:type="gramEnd"/>
      <w:r w:rsidRPr="005A2518">
        <w:rPr>
          <w:rFonts w:eastAsia="Aptos"/>
          <w:color w:val="auto"/>
          <w:sz w:val="24"/>
          <w:szCs w:val="24"/>
        </w:rPr>
        <w:t>.</w:t>
      </w:r>
    </w:p>
    <w:p w14:paraId="6AF56532" w14:textId="77777777" w:rsidR="005A2518" w:rsidRPr="005A2518" w:rsidRDefault="005A2518" w:rsidP="005A2518">
      <w:pPr>
        <w:spacing w:after="120" w:line="240" w:lineRule="atLeast"/>
        <w:ind w:left="0"/>
        <w:rPr>
          <w:rFonts w:eastAsia="Aptos"/>
          <w:b/>
          <w:color w:val="auto"/>
          <w:sz w:val="24"/>
          <w:szCs w:val="24"/>
        </w:rPr>
      </w:pPr>
    </w:p>
    <w:p w14:paraId="63380F38" w14:textId="77777777" w:rsidR="005A2518" w:rsidRPr="005A2518" w:rsidRDefault="005A2518" w:rsidP="005A2518">
      <w:pPr>
        <w:spacing w:after="120" w:line="240" w:lineRule="atLeast"/>
        <w:ind w:left="0"/>
        <w:rPr>
          <w:rFonts w:eastAsia="Aptos"/>
          <w:b/>
          <w:color w:val="auto"/>
          <w:sz w:val="24"/>
          <w:szCs w:val="24"/>
        </w:rPr>
      </w:pPr>
      <w:r w:rsidRPr="005A2518">
        <w:rPr>
          <w:rFonts w:eastAsia="Aptos"/>
          <w:b/>
          <w:color w:val="auto"/>
          <w:sz w:val="24"/>
          <w:szCs w:val="24"/>
        </w:rPr>
        <w:t>Reporting and coordination</w:t>
      </w:r>
    </w:p>
    <w:p w14:paraId="78ACD273" w14:textId="77777777" w:rsidR="005A2518" w:rsidRPr="005A2518" w:rsidRDefault="005A2518" w:rsidP="005A2518">
      <w:pPr>
        <w:spacing w:after="120" w:line="240" w:lineRule="atLeast"/>
        <w:ind w:left="0"/>
        <w:rPr>
          <w:rFonts w:eastAsia="Aptos"/>
          <w:bCs/>
          <w:color w:val="auto"/>
          <w:sz w:val="24"/>
          <w:szCs w:val="24"/>
        </w:rPr>
      </w:pPr>
      <w:r w:rsidRPr="005A2518">
        <w:rPr>
          <w:rFonts w:eastAsia="Aptos"/>
          <w:bCs/>
          <w:color w:val="auto"/>
          <w:sz w:val="24"/>
          <w:szCs w:val="24"/>
        </w:rPr>
        <w:t>The consultant will report to the Program Manager, Community Engagement and work closely with the Communications focal point.  He/she will collaborate closely with sub-grantees and community focal points.</w:t>
      </w:r>
    </w:p>
    <w:p w14:paraId="19127054" w14:textId="77777777" w:rsidR="005A2518" w:rsidRPr="005A2518" w:rsidRDefault="005A2518" w:rsidP="005A2518">
      <w:pPr>
        <w:spacing w:after="120" w:line="240" w:lineRule="atLeast"/>
        <w:ind w:left="0"/>
        <w:rPr>
          <w:rFonts w:eastAsia="Aptos"/>
          <w:b/>
          <w:color w:val="auto"/>
          <w:sz w:val="24"/>
          <w:szCs w:val="24"/>
        </w:rPr>
      </w:pPr>
    </w:p>
    <w:p w14:paraId="736C0561" w14:textId="77777777" w:rsidR="005A2518" w:rsidRPr="005A2518" w:rsidRDefault="005A2518" w:rsidP="005A2518">
      <w:pPr>
        <w:spacing w:after="120" w:line="240" w:lineRule="atLeast"/>
        <w:ind w:left="0"/>
        <w:rPr>
          <w:rFonts w:eastAsia="Aptos"/>
          <w:color w:val="auto"/>
          <w:sz w:val="24"/>
          <w:szCs w:val="24"/>
        </w:rPr>
      </w:pPr>
      <w:r w:rsidRPr="005A2518">
        <w:rPr>
          <w:rFonts w:eastAsia="Aptos"/>
          <w:b/>
          <w:color w:val="auto"/>
          <w:sz w:val="24"/>
          <w:szCs w:val="24"/>
        </w:rPr>
        <w:t>Application Requirements:</w:t>
      </w:r>
    </w:p>
    <w:p w14:paraId="1217434A" w14:textId="77777777" w:rsidR="005A2518" w:rsidRPr="005A2518" w:rsidRDefault="005A2518" w:rsidP="005A2518">
      <w:pPr>
        <w:spacing w:after="120" w:line="240" w:lineRule="atLeast"/>
        <w:ind w:left="0"/>
        <w:rPr>
          <w:rFonts w:eastAsia="Aptos"/>
          <w:color w:val="auto"/>
          <w:sz w:val="24"/>
          <w:szCs w:val="24"/>
        </w:rPr>
      </w:pPr>
      <w:r w:rsidRPr="005A2518">
        <w:rPr>
          <w:rFonts w:eastAsia="Aptos"/>
          <w:color w:val="auto"/>
          <w:sz w:val="24"/>
          <w:szCs w:val="24"/>
        </w:rPr>
        <w:t>Interested consultants should submit:</w:t>
      </w:r>
    </w:p>
    <w:p w14:paraId="217D3AD6" w14:textId="77777777" w:rsidR="005A2518" w:rsidRPr="005A2518" w:rsidRDefault="005A2518" w:rsidP="005A2518">
      <w:pPr>
        <w:numPr>
          <w:ilvl w:val="0"/>
          <w:numId w:val="9"/>
        </w:numPr>
        <w:spacing w:after="120" w:line="240" w:lineRule="atLeast"/>
        <w:contextualSpacing/>
        <w:jc w:val="left"/>
        <w:rPr>
          <w:rFonts w:eastAsia="Aptos"/>
          <w:color w:val="auto"/>
          <w:sz w:val="24"/>
          <w:szCs w:val="24"/>
        </w:rPr>
      </w:pPr>
      <w:r w:rsidRPr="005A2518">
        <w:rPr>
          <w:rFonts w:eastAsia="Aptos"/>
          <w:color w:val="auto"/>
          <w:sz w:val="24"/>
          <w:szCs w:val="24"/>
        </w:rPr>
        <w:t>A brief technical proposal outlining approach and methodology.</w:t>
      </w:r>
    </w:p>
    <w:p w14:paraId="5C46EC1F" w14:textId="77777777" w:rsidR="005A2518" w:rsidRPr="005A2518" w:rsidRDefault="005A2518" w:rsidP="005A2518">
      <w:pPr>
        <w:numPr>
          <w:ilvl w:val="0"/>
          <w:numId w:val="9"/>
        </w:numPr>
        <w:spacing w:after="120" w:line="240" w:lineRule="atLeast"/>
        <w:contextualSpacing/>
        <w:jc w:val="left"/>
        <w:rPr>
          <w:rFonts w:eastAsia="Aptos"/>
          <w:color w:val="auto"/>
          <w:sz w:val="24"/>
          <w:szCs w:val="24"/>
        </w:rPr>
      </w:pPr>
      <w:r w:rsidRPr="005A2518">
        <w:rPr>
          <w:rFonts w:eastAsia="Aptos"/>
          <w:color w:val="auto"/>
          <w:sz w:val="24"/>
          <w:szCs w:val="24"/>
        </w:rPr>
        <w:t>Samples of previous documentation or storytelling work (written or visual).</w:t>
      </w:r>
    </w:p>
    <w:p w14:paraId="27DD4CEF" w14:textId="77777777" w:rsidR="005A2518" w:rsidRPr="005A2518" w:rsidRDefault="005A2518" w:rsidP="005A2518">
      <w:pPr>
        <w:numPr>
          <w:ilvl w:val="0"/>
          <w:numId w:val="9"/>
        </w:numPr>
        <w:spacing w:after="120" w:line="240" w:lineRule="atLeast"/>
        <w:contextualSpacing/>
        <w:jc w:val="left"/>
        <w:rPr>
          <w:rFonts w:eastAsia="Aptos"/>
          <w:color w:val="auto"/>
          <w:sz w:val="24"/>
          <w:szCs w:val="24"/>
        </w:rPr>
      </w:pPr>
      <w:r w:rsidRPr="005A2518">
        <w:rPr>
          <w:rFonts w:eastAsia="Aptos"/>
          <w:color w:val="auto"/>
          <w:sz w:val="24"/>
          <w:szCs w:val="24"/>
        </w:rPr>
        <w:t>A financial proposal indicating daily rate and estimated total cost.</w:t>
      </w:r>
    </w:p>
    <w:p w14:paraId="6FDD4756" w14:textId="77777777" w:rsidR="005A2518" w:rsidRPr="005A2518" w:rsidRDefault="005A2518" w:rsidP="005A2518">
      <w:pPr>
        <w:spacing w:after="120" w:line="240" w:lineRule="atLeast"/>
        <w:ind w:left="0"/>
        <w:rPr>
          <w:rFonts w:eastAsia="Aptos"/>
          <w:color w:val="auto"/>
          <w:sz w:val="24"/>
          <w:szCs w:val="24"/>
        </w:rPr>
      </w:pPr>
    </w:p>
    <w:p w14:paraId="7B570672" w14:textId="262CD310" w:rsidR="00FA3FA1" w:rsidRPr="000C5C1E" w:rsidRDefault="00FA3FA1" w:rsidP="00FA3FA1">
      <w:pPr>
        <w:spacing w:after="0" w:line="259" w:lineRule="auto"/>
        <w:ind w:left="0" w:right="403"/>
        <w:rPr>
          <w:b/>
          <w:bCs/>
          <w:color w:val="auto"/>
          <w:sz w:val="24"/>
          <w:szCs w:val="24"/>
        </w:rPr>
      </w:pPr>
      <w:r w:rsidRPr="000C5C1E">
        <w:rPr>
          <w:color w:val="auto"/>
          <w:sz w:val="24"/>
          <w:szCs w:val="24"/>
        </w:rPr>
        <w:t xml:space="preserve">All </w:t>
      </w:r>
      <w:r w:rsidR="00DC16F5">
        <w:rPr>
          <w:color w:val="auto"/>
          <w:sz w:val="24"/>
          <w:szCs w:val="24"/>
        </w:rPr>
        <w:t xml:space="preserve">proposals must </w:t>
      </w:r>
      <w:r w:rsidR="000C5C1E" w:rsidRPr="000C5C1E">
        <w:rPr>
          <w:color w:val="auto"/>
          <w:sz w:val="24"/>
          <w:szCs w:val="24"/>
        </w:rPr>
        <w:t xml:space="preserve">be submitted through the </w:t>
      </w:r>
      <w:r w:rsidR="00C02A32">
        <w:rPr>
          <w:color w:val="auto"/>
          <w:sz w:val="24"/>
          <w:szCs w:val="24"/>
        </w:rPr>
        <w:t xml:space="preserve">Ipas procurement </w:t>
      </w:r>
      <w:r w:rsidR="000C5C1E" w:rsidRPr="000C5C1E">
        <w:rPr>
          <w:color w:val="auto"/>
          <w:sz w:val="24"/>
          <w:szCs w:val="24"/>
        </w:rPr>
        <w:t xml:space="preserve">portal </w:t>
      </w:r>
      <w:r w:rsidRPr="000C5C1E">
        <w:rPr>
          <w:color w:val="auto"/>
          <w:sz w:val="24"/>
          <w:szCs w:val="24"/>
        </w:rPr>
        <w:t>by</w:t>
      </w:r>
      <w:r w:rsidR="00EC051B">
        <w:rPr>
          <w:color w:val="auto"/>
          <w:sz w:val="24"/>
          <w:szCs w:val="24"/>
        </w:rPr>
        <w:t xml:space="preserve"> </w:t>
      </w:r>
      <w:r w:rsidR="00DA5E2D">
        <w:rPr>
          <w:color w:val="auto"/>
          <w:sz w:val="24"/>
          <w:szCs w:val="24"/>
        </w:rPr>
        <w:t>6</w:t>
      </w:r>
      <w:r w:rsidR="00E14912">
        <w:rPr>
          <w:color w:val="auto"/>
          <w:sz w:val="24"/>
          <w:szCs w:val="24"/>
        </w:rPr>
        <w:t>pm</w:t>
      </w:r>
      <w:r w:rsidR="00DA5E2D">
        <w:rPr>
          <w:color w:val="auto"/>
          <w:sz w:val="24"/>
          <w:szCs w:val="24"/>
        </w:rPr>
        <w:t xml:space="preserve"> EAT </w:t>
      </w:r>
      <w:r w:rsidR="000C5C1E" w:rsidRPr="00C02A32">
        <w:rPr>
          <w:color w:val="auto"/>
          <w:sz w:val="24"/>
          <w:szCs w:val="24"/>
        </w:rPr>
        <w:t>7</w:t>
      </w:r>
      <w:r w:rsidR="00C868A2" w:rsidRPr="00C02A32">
        <w:rPr>
          <w:color w:val="auto"/>
          <w:sz w:val="24"/>
          <w:szCs w:val="24"/>
          <w:vertAlign w:val="superscript"/>
        </w:rPr>
        <w:t>th</w:t>
      </w:r>
      <w:r w:rsidR="00C868A2" w:rsidRPr="00C02A32">
        <w:rPr>
          <w:color w:val="auto"/>
          <w:sz w:val="24"/>
          <w:szCs w:val="24"/>
        </w:rPr>
        <w:t xml:space="preserve"> November </w:t>
      </w:r>
      <w:r w:rsidR="00DA5E2D">
        <w:rPr>
          <w:color w:val="auto"/>
          <w:sz w:val="24"/>
          <w:szCs w:val="24"/>
        </w:rPr>
        <w:t>2025.</w:t>
      </w:r>
    </w:p>
    <w:p w14:paraId="2DE318F6" w14:textId="452B1192" w:rsidR="00E27DE5" w:rsidRPr="000C5C1E" w:rsidRDefault="00E27DE5" w:rsidP="00C61A8B">
      <w:pPr>
        <w:spacing w:after="0" w:line="259" w:lineRule="auto"/>
        <w:ind w:left="0" w:right="403"/>
        <w:rPr>
          <w:color w:val="auto"/>
          <w:sz w:val="24"/>
          <w:szCs w:val="24"/>
        </w:rPr>
      </w:pPr>
    </w:p>
    <w:sectPr w:rsidR="00E27DE5" w:rsidRPr="000C5C1E" w:rsidSect="00613684">
      <w:headerReference w:type="default" r:id="rId8"/>
      <w:footerReference w:type="default" r:id="rId9"/>
      <w:pgSz w:w="11904" w:h="16834"/>
      <w:pgMar w:top="1440" w:right="1224" w:bottom="1440" w:left="1310" w:header="432"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CA33" w14:textId="77777777" w:rsidR="006A4A24" w:rsidRDefault="006A4A24" w:rsidP="008C7CDE">
      <w:pPr>
        <w:spacing w:after="0" w:line="240" w:lineRule="auto"/>
      </w:pPr>
      <w:r>
        <w:separator/>
      </w:r>
    </w:p>
  </w:endnote>
  <w:endnote w:type="continuationSeparator" w:id="0">
    <w:p w14:paraId="0E89BE34" w14:textId="77777777" w:rsidR="006A4A24" w:rsidRDefault="006A4A24" w:rsidP="008C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32D4" w14:textId="074DA70C" w:rsidR="00725F2F" w:rsidRPr="005A2518" w:rsidRDefault="003E62C9" w:rsidP="00613684">
    <w:pPr>
      <w:pStyle w:val="NoSpacing"/>
      <w:rPr>
        <w:rFonts w:ascii="Arial" w:eastAsia="Times New Roman" w:hAnsi="Arial" w:cs="Arial"/>
        <w:color w:val="0A2F41"/>
        <w:sz w:val="18"/>
        <w:szCs w:val="18"/>
        <w:u w:val="single"/>
      </w:rPr>
    </w:pPr>
    <w:r w:rsidRPr="005A2518">
      <w:rPr>
        <w:rFonts w:cs="Calibri"/>
        <w:noProof/>
        <w:color w:val="0A2F41"/>
        <w:sz w:val="20"/>
        <w:szCs w:val="20"/>
      </w:rPr>
      <mc:AlternateContent>
        <mc:Choice Requires="wps">
          <w:drawing>
            <wp:anchor distT="0" distB="0" distL="114300" distR="114300" simplePos="0" relativeHeight="251658240" behindDoc="0" locked="0" layoutInCell="1" allowOverlap="1" wp14:anchorId="0705DA24" wp14:editId="636726F0">
              <wp:simplePos x="0" y="0"/>
              <wp:positionH relativeFrom="column">
                <wp:posOffset>-356235</wp:posOffset>
              </wp:positionH>
              <wp:positionV relativeFrom="paragraph">
                <wp:posOffset>147955</wp:posOffset>
              </wp:positionV>
              <wp:extent cx="2791460" cy="933450"/>
              <wp:effectExtent l="0" t="0" r="3175" b="4445"/>
              <wp:wrapNone/>
              <wp:docPr id="2814167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2C27D" w14:textId="02E92388" w:rsidR="00613684" w:rsidRPr="005A2518" w:rsidRDefault="00613684" w:rsidP="00613684">
                          <w:pPr>
                            <w:spacing w:after="120" w:line="262" w:lineRule="auto"/>
                            <w:ind w:left="0"/>
                            <w:rPr>
                              <w:color w:val="0F476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5DA24" id="_x0000_t202" coordsize="21600,21600" o:spt="202" path="m,l,21600r21600,l21600,xe">
              <v:stroke joinstyle="miter"/>
              <v:path gradientshapeok="t" o:connecttype="rect"/>
            </v:shapetype>
            <v:shape id="Text Box 1" o:spid="_x0000_s1026" type="#_x0000_t202" style="position:absolute;margin-left:-28.05pt;margin-top:11.65pt;width:219.8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Hi8wEAAMoDAAAOAAAAZHJzL2Uyb0RvYy54bWysU8tu2zAQvBfoPxC817IdJ2kEy0HqwEWB&#10;9AGk/QCKIiWiFJdd0pbSr++SchwjvRXVgeByydmd2dH6duwtOygMBlzFF7M5Z8pJaIxrK/7j++7d&#10;e85CFK4RFpyq+JMK/Hbz9s168KVaQge2UcgIxIVy8BXvYvRlUQTZqV6EGXjlKKkBexEpxLZoUAyE&#10;3ttiOZ9fFQNg4xGkCoFO76ck32R8rZWMX7UOKjJbceot5hXzWqe12KxF2aLwnZHHNsQ/dNEL46jo&#10;CepeRMH2aP6C6o1ECKDjTEJfgNZGqsyB2Czmr9g8dsKrzIXECf4kU/h/sPLL4dF/QxbHDzDSADOJ&#10;4B9A/gzMwbYTrlV3iDB0SjRUeJEkKwYfyuPTJHUoQwKph8/Q0JDFPkIGGjX2SRXiyQidBvB0El2N&#10;kUk6XF7fLFZXlJKUu7m4WF3mqRSifH7tMcSPCnqWNhVHGmpGF4eHEFM3ony+kooFsKbZGWtzgG29&#10;tcgOggywy18m8Oqademyg/RsQkwnmWZiNnGMYz1SMtGtoXkiwgiToegHoE0H+JuzgcxU8fBrL1Bx&#10;Zj85Eo0YrpL7crC6vF5SgOeZ+jwjnCSoikfOpu02To7dezRtR5WmMTm4I6G1yRq8dHXsmwyTpTma&#10;OznyPM63Xn7BzR8AAAD//wMAUEsDBBQABgAIAAAAIQDtch+83wAAAAoBAAAPAAAAZHJzL2Rvd25y&#10;ZXYueG1sTI/RToNAEEXfTfyHzZj4YtqlRaBSlkZNNL629gMGdguk7Cxht4X+veOTPk7uyb1nit1s&#10;e3E1o+8cKVgtIxCGaqc7ahQcvz8WGxA+IGnsHRkFN+NhV97fFZhrN9HeXA+hEVxCPkcFbQhDLqWv&#10;W2PRL91giLOTGy0GPsdG6hEnLre9XEdRKi12xAstDua9NfX5cLEKTl/TU/IyVZ/hmO2f0zfsssrd&#10;lHp8mF+3IIKZwx8Mv/qsDiU7Ve5C2otewSJJV4wqWMcxCAbiTZyAqJjMohhkWcj/L5Q/AAAA//8D&#10;AFBLAQItABQABgAIAAAAIQC2gziS/gAAAOEBAAATAAAAAAAAAAAAAAAAAAAAAABbQ29udGVudF9U&#10;eXBlc10ueG1sUEsBAi0AFAAGAAgAAAAhADj9If/WAAAAlAEAAAsAAAAAAAAAAAAAAAAALwEAAF9y&#10;ZWxzLy5yZWxzUEsBAi0AFAAGAAgAAAAhAFyhgeLzAQAAygMAAA4AAAAAAAAAAAAAAAAALgIAAGRy&#10;cy9lMm9Eb2MueG1sUEsBAi0AFAAGAAgAAAAhAO1yH7zfAAAACgEAAA8AAAAAAAAAAAAAAAAATQQA&#10;AGRycy9kb3ducmV2LnhtbFBLBQYAAAAABAAEAPMAAABZBQAAAAA=&#10;" stroked="f">
              <v:textbox>
                <w:txbxContent>
                  <w:p w14:paraId="4F22C27D" w14:textId="02E92388" w:rsidR="00613684" w:rsidRPr="005A2518" w:rsidRDefault="00613684" w:rsidP="00613684">
                    <w:pPr>
                      <w:spacing w:after="120" w:line="262" w:lineRule="auto"/>
                      <w:ind w:left="0"/>
                      <w:rPr>
                        <w:color w:val="0F4761"/>
                        <w:sz w:val="18"/>
                        <w:szCs w:val="18"/>
                      </w:rPr>
                    </w:pPr>
                  </w:p>
                </w:txbxContent>
              </v:textbox>
            </v:shape>
          </w:pict>
        </mc:Fallback>
      </mc:AlternateContent>
    </w:r>
  </w:p>
  <w:p w14:paraId="17E0617E" w14:textId="4504C716" w:rsidR="00613684" w:rsidRDefault="00613684" w:rsidP="00613684">
    <w:pPr>
      <w:pStyle w:val="NoSpacing"/>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4A6B" w14:textId="77777777" w:rsidR="006A4A24" w:rsidRDefault="006A4A24" w:rsidP="008C7CDE">
      <w:pPr>
        <w:spacing w:after="0" w:line="240" w:lineRule="auto"/>
      </w:pPr>
      <w:r>
        <w:separator/>
      </w:r>
    </w:p>
  </w:footnote>
  <w:footnote w:type="continuationSeparator" w:id="0">
    <w:p w14:paraId="70D5C121" w14:textId="77777777" w:rsidR="006A4A24" w:rsidRDefault="006A4A24" w:rsidP="008C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285B" w14:textId="61E52F03" w:rsidR="005B341E" w:rsidRDefault="005B341E" w:rsidP="005F4560">
    <w:pPr>
      <w:pStyle w:val="Header"/>
      <w:ind w:left="0"/>
    </w:pPr>
  </w:p>
  <w:p w14:paraId="20F01DA0" w14:textId="77777777" w:rsidR="005B341E" w:rsidRDefault="005B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4737"/>
    <w:multiLevelType w:val="hybridMultilevel"/>
    <w:tmpl w:val="92881976"/>
    <w:lvl w:ilvl="0" w:tplc="F170FC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467D95"/>
    <w:multiLevelType w:val="hybridMultilevel"/>
    <w:tmpl w:val="1EF05FC4"/>
    <w:lvl w:ilvl="0" w:tplc="2234AE1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092E81"/>
    <w:multiLevelType w:val="hybridMultilevel"/>
    <w:tmpl w:val="8AC0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9492C"/>
    <w:multiLevelType w:val="hybridMultilevel"/>
    <w:tmpl w:val="E746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95666"/>
    <w:multiLevelType w:val="hybridMultilevel"/>
    <w:tmpl w:val="79120996"/>
    <w:lvl w:ilvl="0" w:tplc="3FDC6E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243EBA"/>
    <w:multiLevelType w:val="hybridMultilevel"/>
    <w:tmpl w:val="41E440E2"/>
    <w:lvl w:ilvl="0" w:tplc="AA26287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A9A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2A39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6B4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0EA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0DE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C20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9210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9076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F0420E"/>
    <w:multiLevelType w:val="hybridMultilevel"/>
    <w:tmpl w:val="1A6CFF8A"/>
    <w:lvl w:ilvl="0" w:tplc="8A22D1E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8E3A15"/>
    <w:multiLevelType w:val="hybridMultilevel"/>
    <w:tmpl w:val="F79490C0"/>
    <w:lvl w:ilvl="0" w:tplc="AFACF212">
      <w:start w:val="1"/>
      <w:numFmt w:val="bullet"/>
      <w:lvlText w:val=""/>
      <w:lvlJc w:val="left"/>
      <w:pPr>
        <w:tabs>
          <w:tab w:val="num" w:pos="900"/>
        </w:tabs>
        <w:ind w:left="540" w:hanging="360"/>
      </w:pPr>
      <w:rPr>
        <w:rFonts w:ascii="Symbol" w:hAnsi="Symbol" w:hint="default"/>
      </w:rPr>
    </w:lvl>
    <w:lvl w:ilvl="1" w:tplc="4DC866B8">
      <w:numFmt w:val="decimal"/>
      <w:lvlText w:val=""/>
      <w:lvlJc w:val="left"/>
    </w:lvl>
    <w:lvl w:ilvl="2" w:tplc="2828E232">
      <w:numFmt w:val="decimal"/>
      <w:lvlText w:val=""/>
      <w:lvlJc w:val="left"/>
    </w:lvl>
    <w:lvl w:ilvl="3" w:tplc="282436C8">
      <w:numFmt w:val="decimal"/>
      <w:lvlText w:val=""/>
      <w:lvlJc w:val="left"/>
    </w:lvl>
    <w:lvl w:ilvl="4" w:tplc="2890A112">
      <w:numFmt w:val="decimal"/>
      <w:lvlText w:val=""/>
      <w:lvlJc w:val="left"/>
    </w:lvl>
    <w:lvl w:ilvl="5" w:tplc="C92C10B0">
      <w:numFmt w:val="decimal"/>
      <w:lvlText w:val=""/>
      <w:lvlJc w:val="left"/>
    </w:lvl>
    <w:lvl w:ilvl="6" w:tplc="86642664">
      <w:numFmt w:val="decimal"/>
      <w:lvlText w:val=""/>
      <w:lvlJc w:val="left"/>
    </w:lvl>
    <w:lvl w:ilvl="7" w:tplc="3F228AC4">
      <w:numFmt w:val="decimal"/>
      <w:lvlText w:val=""/>
      <w:lvlJc w:val="left"/>
    </w:lvl>
    <w:lvl w:ilvl="8" w:tplc="E86CF4A2">
      <w:numFmt w:val="decimal"/>
      <w:lvlText w:val=""/>
      <w:lvlJc w:val="left"/>
    </w:lvl>
  </w:abstractNum>
  <w:abstractNum w:abstractNumId="8" w15:restartNumberingAfterBreak="0">
    <w:nsid w:val="5DD9074D"/>
    <w:multiLevelType w:val="hybridMultilevel"/>
    <w:tmpl w:val="31DC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392445">
    <w:abstractNumId w:val="5"/>
  </w:num>
  <w:num w:numId="2" w16cid:durableId="1915817114">
    <w:abstractNumId w:val="8"/>
  </w:num>
  <w:num w:numId="3" w16cid:durableId="891430210">
    <w:abstractNumId w:val="0"/>
  </w:num>
  <w:num w:numId="4" w16cid:durableId="843938345">
    <w:abstractNumId w:val="7"/>
  </w:num>
  <w:num w:numId="5" w16cid:durableId="742487031">
    <w:abstractNumId w:val="4"/>
  </w:num>
  <w:num w:numId="6" w16cid:durableId="1930239034">
    <w:abstractNumId w:val="1"/>
  </w:num>
  <w:num w:numId="7" w16cid:durableId="1862162171">
    <w:abstractNumId w:val="2"/>
  </w:num>
  <w:num w:numId="8" w16cid:durableId="2129397106">
    <w:abstractNumId w:val="3"/>
  </w:num>
  <w:num w:numId="9" w16cid:durableId="1056974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E5"/>
    <w:rsid w:val="00017667"/>
    <w:rsid w:val="000257EF"/>
    <w:rsid w:val="00054A8B"/>
    <w:rsid w:val="000A6849"/>
    <w:rsid w:val="000B4759"/>
    <w:rsid w:val="000B7C1A"/>
    <w:rsid w:val="000C5C1E"/>
    <w:rsid w:val="000D6F60"/>
    <w:rsid w:val="001134FF"/>
    <w:rsid w:val="00113895"/>
    <w:rsid w:val="00115BC1"/>
    <w:rsid w:val="0014148B"/>
    <w:rsid w:val="00143CB6"/>
    <w:rsid w:val="0015527A"/>
    <w:rsid w:val="00164444"/>
    <w:rsid w:val="001A1675"/>
    <w:rsid w:val="001B0B42"/>
    <w:rsid w:val="001B656F"/>
    <w:rsid w:val="001D3A77"/>
    <w:rsid w:val="0021037C"/>
    <w:rsid w:val="00210689"/>
    <w:rsid w:val="00211019"/>
    <w:rsid w:val="002128C6"/>
    <w:rsid w:val="0023173E"/>
    <w:rsid w:val="0028153D"/>
    <w:rsid w:val="002926B7"/>
    <w:rsid w:val="00302AAB"/>
    <w:rsid w:val="00371F27"/>
    <w:rsid w:val="00395568"/>
    <w:rsid w:val="003B6AF1"/>
    <w:rsid w:val="003D697B"/>
    <w:rsid w:val="003E62C9"/>
    <w:rsid w:val="00415130"/>
    <w:rsid w:val="00420628"/>
    <w:rsid w:val="004238AC"/>
    <w:rsid w:val="00433519"/>
    <w:rsid w:val="00441A85"/>
    <w:rsid w:val="00441E55"/>
    <w:rsid w:val="00470DA2"/>
    <w:rsid w:val="00484B83"/>
    <w:rsid w:val="004B7ABF"/>
    <w:rsid w:val="004C16FB"/>
    <w:rsid w:val="004C3854"/>
    <w:rsid w:val="004F65A9"/>
    <w:rsid w:val="0056706E"/>
    <w:rsid w:val="0057313F"/>
    <w:rsid w:val="005A2518"/>
    <w:rsid w:val="005A3DA8"/>
    <w:rsid w:val="005B341E"/>
    <w:rsid w:val="005C1B2C"/>
    <w:rsid w:val="005F3E43"/>
    <w:rsid w:val="005F4560"/>
    <w:rsid w:val="00613684"/>
    <w:rsid w:val="00650A8D"/>
    <w:rsid w:val="00653C2C"/>
    <w:rsid w:val="00683E2D"/>
    <w:rsid w:val="006A4A24"/>
    <w:rsid w:val="006C2CFD"/>
    <w:rsid w:val="007003DC"/>
    <w:rsid w:val="00725F2F"/>
    <w:rsid w:val="00736478"/>
    <w:rsid w:val="00797BB7"/>
    <w:rsid w:val="007C1553"/>
    <w:rsid w:val="007C3B7A"/>
    <w:rsid w:val="007C7F56"/>
    <w:rsid w:val="007D7978"/>
    <w:rsid w:val="007F2BE4"/>
    <w:rsid w:val="00831100"/>
    <w:rsid w:val="00847209"/>
    <w:rsid w:val="00860C52"/>
    <w:rsid w:val="008946E9"/>
    <w:rsid w:val="008A3823"/>
    <w:rsid w:val="008B757B"/>
    <w:rsid w:val="008C7CDE"/>
    <w:rsid w:val="009472C3"/>
    <w:rsid w:val="00951579"/>
    <w:rsid w:val="00985DA7"/>
    <w:rsid w:val="009C7714"/>
    <w:rsid w:val="009E7759"/>
    <w:rsid w:val="009F39DC"/>
    <w:rsid w:val="009F711F"/>
    <w:rsid w:val="00A47CFC"/>
    <w:rsid w:val="00A82D18"/>
    <w:rsid w:val="00AE011F"/>
    <w:rsid w:val="00AF4215"/>
    <w:rsid w:val="00AF5BD5"/>
    <w:rsid w:val="00B0526D"/>
    <w:rsid w:val="00B05C64"/>
    <w:rsid w:val="00B15FA1"/>
    <w:rsid w:val="00B218A8"/>
    <w:rsid w:val="00B64CB4"/>
    <w:rsid w:val="00BB2EA7"/>
    <w:rsid w:val="00BE17C5"/>
    <w:rsid w:val="00BE2621"/>
    <w:rsid w:val="00BE6D5E"/>
    <w:rsid w:val="00C02A32"/>
    <w:rsid w:val="00C209D5"/>
    <w:rsid w:val="00C61A8B"/>
    <w:rsid w:val="00C664D0"/>
    <w:rsid w:val="00C868A2"/>
    <w:rsid w:val="00CB169E"/>
    <w:rsid w:val="00CF4EB2"/>
    <w:rsid w:val="00D0583E"/>
    <w:rsid w:val="00D136DE"/>
    <w:rsid w:val="00D2771D"/>
    <w:rsid w:val="00D322EA"/>
    <w:rsid w:val="00D350C2"/>
    <w:rsid w:val="00D54D61"/>
    <w:rsid w:val="00D802BB"/>
    <w:rsid w:val="00D823B8"/>
    <w:rsid w:val="00DA1502"/>
    <w:rsid w:val="00DA5448"/>
    <w:rsid w:val="00DA5E2D"/>
    <w:rsid w:val="00DB4071"/>
    <w:rsid w:val="00DC16F5"/>
    <w:rsid w:val="00DE7701"/>
    <w:rsid w:val="00DF539F"/>
    <w:rsid w:val="00E13C55"/>
    <w:rsid w:val="00E14912"/>
    <w:rsid w:val="00E27DE5"/>
    <w:rsid w:val="00E345D9"/>
    <w:rsid w:val="00EC051B"/>
    <w:rsid w:val="00F81790"/>
    <w:rsid w:val="00F96B6E"/>
    <w:rsid w:val="00FA3FA1"/>
    <w:rsid w:val="00FD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6657D"/>
  <w15:docId w15:val="{B3B6DF4C-4F70-4552-886C-76704EBA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8" w:line="261" w:lineRule="auto"/>
      <w:ind w:left="67"/>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65" w:lineRule="auto"/>
      <w:ind w:left="10" w:hanging="10"/>
      <w:outlineLvl w:val="0"/>
    </w:pPr>
    <w:rPr>
      <w:rFonts w:ascii="Calibri" w:eastAsia="Calibri" w:hAnsi="Calibri" w:cs="Calibri"/>
      <w:color w:val="000000"/>
      <w:sz w:val="32"/>
    </w:rPr>
  </w:style>
  <w:style w:type="paragraph" w:styleId="Heading6">
    <w:name w:val="heading 6"/>
    <w:basedOn w:val="Normal"/>
    <w:next w:val="Normal"/>
    <w:link w:val="Heading6Char"/>
    <w:uiPriority w:val="9"/>
    <w:semiHidden/>
    <w:unhideWhenUsed/>
    <w:qFormat/>
    <w:rsid w:val="0021101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styleId="Header">
    <w:name w:val="header"/>
    <w:basedOn w:val="Normal"/>
    <w:link w:val="HeaderChar"/>
    <w:uiPriority w:val="99"/>
    <w:unhideWhenUsed/>
    <w:rsid w:val="008C7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CDE"/>
    <w:rPr>
      <w:rFonts w:ascii="Times New Roman" w:eastAsia="Times New Roman" w:hAnsi="Times New Roman" w:cs="Times New Roman"/>
      <w:color w:val="000000"/>
    </w:rPr>
  </w:style>
  <w:style w:type="paragraph" w:styleId="Footer">
    <w:name w:val="footer"/>
    <w:basedOn w:val="Normal"/>
    <w:link w:val="FooterChar"/>
    <w:uiPriority w:val="99"/>
    <w:unhideWhenUsed/>
    <w:rsid w:val="008C7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CDE"/>
    <w:rPr>
      <w:rFonts w:ascii="Times New Roman" w:eastAsia="Times New Roman" w:hAnsi="Times New Roman" w:cs="Times New Roman"/>
      <w:color w:val="000000"/>
    </w:rPr>
  </w:style>
  <w:style w:type="table" w:styleId="TableGrid">
    <w:name w:val="Table Grid"/>
    <w:basedOn w:val="TableNormal"/>
    <w:uiPriority w:val="39"/>
    <w:rsid w:val="00143C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B0526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Hyperlink">
    <w:name w:val="Hyperlink"/>
    <w:uiPriority w:val="99"/>
    <w:unhideWhenUsed/>
    <w:rsid w:val="00D2771D"/>
    <w:rPr>
      <w:color w:val="0000FF"/>
      <w:u w:val="single"/>
    </w:rPr>
  </w:style>
  <w:style w:type="paragraph" w:styleId="NoSpacing">
    <w:name w:val="No Spacing"/>
    <w:uiPriority w:val="1"/>
    <w:qFormat/>
    <w:rsid w:val="00D2771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322EA"/>
    <w:rPr>
      <w:sz w:val="16"/>
      <w:szCs w:val="16"/>
    </w:rPr>
  </w:style>
  <w:style w:type="paragraph" w:styleId="CommentText">
    <w:name w:val="annotation text"/>
    <w:basedOn w:val="Normal"/>
    <w:link w:val="CommentTextChar"/>
    <w:uiPriority w:val="99"/>
    <w:unhideWhenUsed/>
    <w:rsid w:val="00D322EA"/>
    <w:pPr>
      <w:spacing w:line="240" w:lineRule="auto"/>
    </w:pPr>
    <w:rPr>
      <w:sz w:val="20"/>
      <w:szCs w:val="20"/>
    </w:rPr>
  </w:style>
  <w:style w:type="character" w:customStyle="1" w:styleId="CommentTextChar">
    <w:name w:val="Comment Text Char"/>
    <w:basedOn w:val="DefaultParagraphFont"/>
    <w:link w:val="CommentText"/>
    <w:uiPriority w:val="99"/>
    <w:rsid w:val="00D322E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322EA"/>
    <w:rPr>
      <w:b/>
      <w:bCs/>
    </w:rPr>
  </w:style>
  <w:style w:type="character" w:customStyle="1" w:styleId="CommentSubjectChar">
    <w:name w:val="Comment Subject Char"/>
    <w:basedOn w:val="CommentTextChar"/>
    <w:link w:val="CommentSubject"/>
    <w:uiPriority w:val="99"/>
    <w:semiHidden/>
    <w:rsid w:val="00D322EA"/>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860C52"/>
    <w:rPr>
      <w:color w:val="605E5C"/>
      <w:shd w:val="clear" w:color="auto" w:fill="E1DFDD"/>
    </w:rPr>
  </w:style>
  <w:style w:type="paragraph" w:styleId="ListParagraph">
    <w:name w:val="List Paragraph"/>
    <w:basedOn w:val="Normal"/>
    <w:uiPriority w:val="34"/>
    <w:qFormat/>
    <w:rsid w:val="0015527A"/>
    <w:pPr>
      <w:spacing w:after="160" w:line="259" w:lineRule="auto"/>
      <w:ind w:left="720"/>
      <w:contextualSpacing/>
      <w:jc w:val="left"/>
    </w:pPr>
    <w:rPr>
      <w:rFonts w:asciiTheme="minorHAnsi" w:eastAsiaTheme="minorHAnsi" w:hAnsiTheme="minorHAnsi" w:cstheme="minorBidi"/>
      <w:color w:val="auto"/>
    </w:rPr>
  </w:style>
  <w:style w:type="character" w:customStyle="1" w:styleId="Heading6Char">
    <w:name w:val="Heading 6 Char"/>
    <w:basedOn w:val="DefaultParagraphFont"/>
    <w:link w:val="Heading6"/>
    <w:uiPriority w:val="9"/>
    <w:semiHidden/>
    <w:rsid w:val="00211019"/>
    <w:rPr>
      <w:rFonts w:asciiTheme="majorHAnsi" w:eastAsiaTheme="majorEastAsia" w:hAnsiTheme="majorHAnsi" w:cstheme="majorBidi"/>
      <w:color w:val="1F3763" w:themeColor="accent1" w:themeShade="7F"/>
    </w:rPr>
  </w:style>
  <w:style w:type="character" w:styleId="Mention">
    <w:name w:val="Mention"/>
    <w:basedOn w:val="DefaultParagraphFont"/>
    <w:uiPriority w:val="99"/>
    <w:unhideWhenUsed/>
    <w:rsid w:val="008472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139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9C7EE-B75C-4827-BB2B-A0363DA5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595</Words>
  <Characters>3892</Characters>
  <Application>Microsoft Office Word</Application>
  <DocSecurity>0</DocSecurity>
  <Lines>88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Kemunto Anyona</dc:creator>
  <cp:keywords/>
  <dc:description/>
  <cp:lastModifiedBy>Florence Mwikali Munyiva</cp:lastModifiedBy>
  <cp:revision>12</cp:revision>
  <cp:lastPrinted>2022-06-16T13:48:00Z</cp:lastPrinted>
  <dcterms:created xsi:type="dcterms:W3CDTF">2025-11-04T09:11:00Z</dcterms:created>
  <dcterms:modified xsi:type="dcterms:W3CDTF">2025-11-04T09:27:00Z</dcterms:modified>
</cp:coreProperties>
</file>